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0950A8" w14:textId="56539975" w:rsidR="00C9345B" w:rsidRDefault="00C9345B" w:rsidP="006B3CEB">
      <w:pPr>
        <w:shd w:val="clear" w:color="auto" w:fill="FFFFFF"/>
        <w:spacing w:after="0" w:line="432" w:lineRule="atLeast"/>
        <w:jc w:val="center"/>
        <w:textAlignment w:val="baseline"/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</w:pPr>
      <w:r>
        <w:rPr>
          <w:noProof/>
          <w:lang w:eastAsia="pt-BR"/>
        </w:rPr>
        <w:drawing>
          <wp:anchor distT="0" distB="0" distL="114300" distR="114300" simplePos="0" relativeHeight="251658752" behindDoc="1" locked="0" layoutInCell="1" allowOverlap="1" wp14:anchorId="59934D26" wp14:editId="1D36B098">
            <wp:simplePos x="0" y="0"/>
            <wp:positionH relativeFrom="column">
              <wp:posOffset>-1638300</wp:posOffset>
            </wp:positionH>
            <wp:positionV relativeFrom="paragraph">
              <wp:posOffset>-1101090</wp:posOffset>
            </wp:positionV>
            <wp:extent cx="8324850" cy="11254740"/>
            <wp:effectExtent l="0" t="0" r="0" b="381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1125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141CB5" w14:textId="6CE4C936" w:rsidR="00C9345B" w:rsidRDefault="00C9345B" w:rsidP="006B3CEB">
      <w:pPr>
        <w:shd w:val="clear" w:color="auto" w:fill="FFFFFF"/>
        <w:spacing w:after="0" w:line="432" w:lineRule="atLeast"/>
        <w:jc w:val="center"/>
        <w:textAlignment w:val="baseline"/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</w:pPr>
    </w:p>
    <w:p w14:paraId="28B90E08" w14:textId="01165ED4" w:rsidR="00C9345B" w:rsidRDefault="00C9345B" w:rsidP="006B3CEB">
      <w:pPr>
        <w:shd w:val="clear" w:color="auto" w:fill="FFFFFF"/>
        <w:spacing w:after="0" w:line="432" w:lineRule="atLeast"/>
        <w:jc w:val="center"/>
        <w:textAlignment w:val="baseline"/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</w:pPr>
    </w:p>
    <w:p w14:paraId="0C60B115" w14:textId="36FA48AC" w:rsidR="00C9345B" w:rsidRDefault="00C9345B" w:rsidP="006B3CEB">
      <w:pPr>
        <w:shd w:val="clear" w:color="auto" w:fill="FFFFFF"/>
        <w:spacing w:after="0" w:line="432" w:lineRule="atLeast"/>
        <w:jc w:val="center"/>
        <w:textAlignment w:val="baseline"/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</w:pPr>
    </w:p>
    <w:p w14:paraId="76E805B7" w14:textId="6033037B" w:rsidR="00C9345B" w:rsidRDefault="00C9345B">
      <w:pPr>
        <w:spacing w:line="276" w:lineRule="auto"/>
        <w:jc w:val="left"/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</w:pPr>
      <w:r w:rsidRPr="00C9345B">
        <w:rPr>
          <w:rFonts w:eastAsia="Times New Roman" w:cs="Times New Roman"/>
          <w:noProof/>
          <w:color w:val="000000" w:themeColor="text1"/>
          <w:szCs w:val="24"/>
          <w:lang w:eastAsia="pt-BR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68E6EDC3" wp14:editId="7E3DF85B">
                <wp:simplePos x="0" y="0"/>
                <wp:positionH relativeFrom="column">
                  <wp:posOffset>3081961</wp:posOffset>
                </wp:positionH>
                <wp:positionV relativeFrom="paragraph">
                  <wp:posOffset>2968865</wp:posOffset>
                </wp:positionV>
                <wp:extent cx="2673350" cy="2506345"/>
                <wp:effectExtent l="0" t="0" r="0" b="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3350" cy="25063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C67BFD" w14:textId="232D75A6" w:rsidR="00C9345B" w:rsidRPr="00C9345B" w:rsidRDefault="00C9345B" w:rsidP="00C9345B">
                            <w:pPr>
                              <w:rPr>
                                <w:sz w:val="60"/>
                                <w:szCs w:val="60"/>
                              </w:rPr>
                            </w:pPr>
                            <w:r w:rsidRPr="00C9345B">
                              <w:rPr>
                                <w:sz w:val="60"/>
                                <w:szCs w:val="60"/>
                              </w:rPr>
                              <w:t>MINUTA DE DECRETO DE MARCO TEMPORAL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E6EDC3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242.65pt;margin-top:233.75pt;width:210.5pt;height:197.3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" filled="f" stroked="f">
                <v:textbox>
                  <w:txbxContent>
                    <w:p w14:paraId="38C67BFD" w14:textId="232D75A6" w:rsidR="00C9345B" w:rsidRPr="00C9345B" w:rsidRDefault="00C9345B" w:rsidP="00C9345B">
                      <w:pPr>
                        <w:rPr>
                          <w:sz w:val="60"/>
                          <w:szCs w:val="60"/>
                        </w:rPr>
                      </w:pPr>
                      <w:r w:rsidRPr="00C9345B">
                        <w:rPr>
                          <w:sz w:val="60"/>
                          <w:szCs w:val="60"/>
                        </w:rPr>
                        <w:t>MINUTA DE DECRETO DE MARCO TEMPORAL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pt-BR"/>
        </w:rPr>
        <w:drawing>
          <wp:anchor distT="0" distB="0" distL="114300" distR="114300" simplePos="0" relativeHeight="251659776" behindDoc="1" locked="0" layoutInCell="1" allowOverlap="1" wp14:anchorId="697332FD" wp14:editId="2406F462">
            <wp:simplePos x="0" y="0"/>
            <wp:positionH relativeFrom="margin">
              <wp:posOffset>1434465</wp:posOffset>
            </wp:positionH>
            <wp:positionV relativeFrom="paragraph">
              <wp:posOffset>1393825</wp:posOffset>
            </wp:positionV>
            <wp:extent cx="2095500" cy="1481203"/>
            <wp:effectExtent l="0" t="0" r="0" b="0"/>
            <wp:wrapNone/>
            <wp:docPr id="7" name="Imagem 7" descr="C:\Users\Lucas\AppData\Local\Microsoft\Windows\INetCache\Content.Word\LOGO2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\AppData\Local\Microsoft\Windows\INetCache\Content.Word\LOGO202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1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  <w:br w:type="page"/>
      </w:r>
    </w:p>
    <w:p w14:paraId="4195D85A" w14:textId="74763BFB" w:rsidR="000C4C47" w:rsidRPr="000C4C47" w:rsidRDefault="006B3CEB" w:rsidP="006B3CEB">
      <w:pPr>
        <w:shd w:val="clear" w:color="auto" w:fill="FFFFFF"/>
        <w:spacing w:after="0" w:line="432" w:lineRule="atLeast"/>
        <w:jc w:val="center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6B3CEB"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  <w:lastRenderedPageBreak/>
        <w:t>Decreto Municipal nº</w:t>
      </w:r>
    </w:p>
    <w:p w14:paraId="2C99CC96" w14:textId="77777777" w:rsidR="006B3CEB" w:rsidRPr="006B3CEB" w:rsidRDefault="006B3CEB" w:rsidP="000C4C47">
      <w:pPr>
        <w:shd w:val="clear" w:color="auto" w:fill="FFFFFF"/>
        <w:spacing w:after="0" w:line="432" w:lineRule="atLeast"/>
        <w:textAlignment w:val="baseline"/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</w:pPr>
    </w:p>
    <w:p w14:paraId="234A72CE" w14:textId="77777777" w:rsidR="006B3CEB" w:rsidRPr="006B3CEB" w:rsidRDefault="006B3CEB" w:rsidP="006B3CEB">
      <w:pPr>
        <w:shd w:val="clear" w:color="auto" w:fill="FFFFFF"/>
        <w:spacing w:after="0" w:line="432" w:lineRule="atLeast"/>
        <w:ind w:left="3969"/>
        <w:textAlignment w:val="baseline"/>
        <w:rPr>
          <w:rFonts w:eastAsia="Times New Roman" w:cs="Times New Roman"/>
          <w:i/>
          <w:iCs/>
          <w:color w:val="000000" w:themeColor="text1"/>
          <w:szCs w:val="24"/>
          <w:bdr w:val="none" w:sz="0" w:space="0" w:color="auto" w:frame="1"/>
          <w:lang w:eastAsia="pt-BR"/>
        </w:rPr>
      </w:pPr>
      <w:r w:rsidRPr="006B3CEB">
        <w:rPr>
          <w:rFonts w:eastAsia="Times New Roman" w:cs="Times New Roman"/>
          <w:color w:val="000000" w:themeColor="text1"/>
          <w:szCs w:val="24"/>
          <w:lang w:eastAsia="pt-BR"/>
        </w:rPr>
        <w:t>D</w:t>
      </w:r>
      <w:r w:rsidRPr="000C4C47">
        <w:rPr>
          <w:rFonts w:eastAsia="Times New Roman" w:cs="Times New Roman"/>
          <w:color w:val="000000" w:themeColor="text1"/>
          <w:szCs w:val="24"/>
          <w:lang w:eastAsia="pt-BR"/>
        </w:rPr>
        <w:t xml:space="preserve">ispõe sobre o marco temporal para realização de procedimentos licitatórios ou contratações diretas fundamentados nas Leis </w:t>
      </w:r>
      <w:r w:rsidRPr="006B3CEB">
        <w:rPr>
          <w:rFonts w:eastAsia="Times New Roman" w:cs="Times New Roman"/>
          <w:color w:val="000000" w:themeColor="text1"/>
          <w:szCs w:val="24"/>
          <w:lang w:eastAsia="pt-BR"/>
        </w:rPr>
        <w:t xml:space="preserve">nº 8.666/93, Lei nº 10.520/2002, elucidando </w:t>
      </w:r>
      <w:r w:rsidRPr="000C4C47">
        <w:rPr>
          <w:rFonts w:eastAsia="Times New Roman" w:cs="Times New Roman"/>
          <w:color w:val="000000" w:themeColor="text1"/>
          <w:szCs w:val="24"/>
          <w:lang w:eastAsia="pt-BR"/>
        </w:rPr>
        <w:t>“</w:t>
      </w:r>
      <w:r w:rsidRPr="006B3CEB">
        <w:rPr>
          <w:rFonts w:eastAsia="Times New Roman" w:cs="Times New Roman"/>
          <w:i/>
          <w:iCs/>
          <w:color w:val="000000" w:themeColor="text1"/>
          <w:szCs w:val="24"/>
          <w:bdr w:val="none" w:sz="0" w:space="0" w:color="auto" w:frame="1"/>
          <w:lang w:eastAsia="pt-BR"/>
        </w:rPr>
        <w:t>a expressão legal “optar por licitar ou contratar” a que alude o disposto no art. 191 da Lei nº 14.133/2021, para fins de definição do marco temporal a ser utilizado como referência para ultratividade da aplicação do regime licitatório anterior</w:t>
      </w:r>
      <w:r>
        <w:rPr>
          <w:rFonts w:eastAsia="Times New Roman" w:cs="Times New Roman"/>
          <w:i/>
          <w:iCs/>
          <w:color w:val="000000" w:themeColor="text1"/>
          <w:szCs w:val="24"/>
          <w:bdr w:val="none" w:sz="0" w:space="0" w:color="auto" w:frame="1"/>
          <w:lang w:eastAsia="pt-BR"/>
        </w:rPr>
        <w:t>.</w:t>
      </w:r>
    </w:p>
    <w:p w14:paraId="7A231A48" w14:textId="77777777" w:rsidR="006B3CEB" w:rsidRPr="006B3CEB" w:rsidRDefault="006B3CEB" w:rsidP="000C4C47">
      <w:pPr>
        <w:shd w:val="clear" w:color="auto" w:fill="FFFFFF"/>
        <w:spacing w:after="0" w:line="432" w:lineRule="atLeast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</w:p>
    <w:p w14:paraId="2FB42701" w14:textId="77777777" w:rsidR="000C4C47" w:rsidRDefault="000C4C47" w:rsidP="000C4C47">
      <w:pPr>
        <w:shd w:val="clear" w:color="auto" w:fill="FFFFFF"/>
        <w:spacing w:after="0" w:line="432" w:lineRule="atLeast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0C4C47">
        <w:rPr>
          <w:rFonts w:eastAsia="Times New Roman" w:cs="Times New Roman"/>
          <w:color w:val="000000" w:themeColor="text1"/>
          <w:szCs w:val="24"/>
          <w:lang w:eastAsia="pt-BR"/>
        </w:rPr>
        <w:t xml:space="preserve">Art. 1° </w:t>
      </w:r>
      <w:r w:rsidR="006B3CEB" w:rsidRPr="006B3CEB">
        <w:rPr>
          <w:rFonts w:eastAsia="Times New Roman" w:cs="Times New Roman"/>
          <w:color w:val="000000" w:themeColor="text1"/>
          <w:szCs w:val="24"/>
          <w:lang w:eastAsia="pt-BR"/>
        </w:rPr>
        <w:t>A</w:t>
      </w:r>
      <w:r w:rsidRPr="006B3CEB">
        <w:rPr>
          <w:rFonts w:eastAsia="Times New Roman" w:cs="Times New Roman"/>
          <w:iCs/>
          <w:color w:val="000000" w:themeColor="text1"/>
          <w:szCs w:val="24"/>
          <w:bdr w:val="none" w:sz="0" w:space="0" w:color="auto" w:frame="1"/>
          <w:lang w:eastAsia="pt-BR"/>
        </w:rPr>
        <w:t xml:space="preserve"> expressão legal </w:t>
      </w:r>
      <w:r w:rsidRPr="006B3CEB">
        <w:rPr>
          <w:rFonts w:eastAsia="Times New Roman" w:cs="Times New Roman"/>
          <w:i/>
          <w:iCs/>
          <w:color w:val="000000" w:themeColor="text1"/>
          <w:szCs w:val="24"/>
          <w:bdr w:val="none" w:sz="0" w:space="0" w:color="auto" w:frame="1"/>
          <w:lang w:eastAsia="pt-BR"/>
        </w:rPr>
        <w:t>“optar por licitar ou contratar”</w:t>
      </w:r>
      <w:r w:rsidRPr="006B3CEB">
        <w:rPr>
          <w:rFonts w:eastAsia="Times New Roman" w:cs="Times New Roman"/>
          <w:iCs/>
          <w:color w:val="000000" w:themeColor="text1"/>
          <w:szCs w:val="24"/>
          <w:bdr w:val="none" w:sz="0" w:space="0" w:color="auto" w:frame="1"/>
          <w:lang w:eastAsia="pt-BR"/>
        </w:rPr>
        <w:t xml:space="preserve"> a que alude o disposto no art. 191 da Lei nº 14.133/2021, para fins de definição do marco temporal a ser utilizado como referência para ultratividade da aplicação do regime licitatório anterior, deve ser compreendida como a manifestação realizada ainda na fase preparatória ou de planejamento (fase interna), que opte expressamente pela instrução do processo licitatório ou de contratação direta sob o regime licitatório anterior</w:t>
      </w:r>
      <w:r w:rsidR="00AA1937">
        <w:rPr>
          <w:rFonts w:eastAsia="Times New Roman" w:cs="Times New Roman"/>
          <w:iCs/>
          <w:color w:val="000000" w:themeColor="text1"/>
          <w:szCs w:val="24"/>
          <w:bdr w:val="none" w:sz="0" w:space="0" w:color="auto" w:frame="1"/>
          <w:lang w:eastAsia="pt-BR"/>
        </w:rPr>
        <w:t>, seja memorando, termo de referência ou autorização da autoridade superior</w:t>
      </w:r>
      <w:r w:rsidR="00AA1937">
        <w:rPr>
          <w:rFonts w:eastAsia="Times New Roman" w:cs="Times New Roman"/>
          <w:color w:val="000000" w:themeColor="text1"/>
          <w:szCs w:val="24"/>
          <w:lang w:eastAsia="pt-BR"/>
        </w:rPr>
        <w:t>.</w:t>
      </w:r>
    </w:p>
    <w:p w14:paraId="2D492C1A" w14:textId="77777777" w:rsidR="00AA1937" w:rsidRPr="000C4C47" w:rsidRDefault="00AA1937" w:rsidP="000C4C47">
      <w:pPr>
        <w:shd w:val="clear" w:color="auto" w:fill="FFFFFF"/>
        <w:spacing w:after="0" w:line="432" w:lineRule="atLeast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</w:p>
    <w:p w14:paraId="6B2DBA02" w14:textId="77777777" w:rsidR="000C4C47" w:rsidRPr="000C4C47" w:rsidRDefault="000C4C47" w:rsidP="000C4C47">
      <w:pPr>
        <w:shd w:val="clear" w:color="auto" w:fill="FFFFFF"/>
        <w:spacing w:after="0" w:line="432" w:lineRule="atLeast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0C4C47">
        <w:rPr>
          <w:rFonts w:eastAsia="Times New Roman" w:cs="Times New Roman"/>
          <w:color w:val="000000" w:themeColor="text1"/>
          <w:szCs w:val="24"/>
          <w:lang w:eastAsia="pt-BR"/>
        </w:rPr>
        <w:t xml:space="preserve">Art. 2º </w:t>
      </w:r>
      <w:r w:rsidR="00AA1937">
        <w:rPr>
          <w:rFonts w:eastAsia="Times New Roman" w:cs="Times New Roman"/>
          <w:color w:val="000000" w:themeColor="text1"/>
          <w:szCs w:val="24"/>
          <w:lang w:eastAsia="pt-BR"/>
        </w:rPr>
        <w:t>Os</w:t>
      </w:r>
      <w:r w:rsidRPr="000C4C47">
        <w:rPr>
          <w:rFonts w:eastAsia="Times New Roman" w:cs="Times New Roman"/>
          <w:color w:val="000000" w:themeColor="text1"/>
          <w:szCs w:val="24"/>
          <w:lang w:eastAsia="pt-BR"/>
        </w:rPr>
        <w:t xml:space="preserve"> processos licitatórios instaurados até o dia </w:t>
      </w:r>
      <w:r w:rsidRPr="00412D5E">
        <w:rPr>
          <w:rFonts w:eastAsia="Times New Roman" w:cs="Times New Roman"/>
          <w:color w:val="000000" w:themeColor="text1"/>
          <w:szCs w:val="24"/>
          <w:highlight w:val="yellow"/>
          <w:lang w:eastAsia="pt-BR"/>
        </w:rPr>
        <w:t>3</w:t>
      </w:r>
      <w:r w:rsidR="00412D5E" w:rsidRPr="00412D5E">
        <w:rPr>
          <w:rFonts w:eastAsia="Times New Roman" w:cs="Times New Roman"/>
          <w:color w:val="000000" w:themeColor="text1"/>
          <w:szCs w:val="24"/>
          <w:highlight w:val="yellow"/>
          <w:lang w:eastAsia="pt-BR"/>
        </w:rPr>
        <w:t>0</w:t>
      </w:r>
      <w:r w:rsidRPr="00412D5E">
        <w:rPr>
          <w:rFonts w:eastAsia="Times New Roman" w:cs="Times New Roman"/>
          <w:color w:val="000000" w:themeColor="text1"/>
          <w:szCs w:val="24"/>
          <w:highlight w:val="yellow"/>
          <w:lang w:eastAsia="pt-BR"/>
        </w:rPr>
        <w:t xml:space="preserve"> de </w:t>
      </w:r>
      <w:r w:rsidR="00412D5E" w:rsidRPr="00412D5E">
        <w:rPr>
          <w:rFonts w:eastAsia="Times New Roman" w:cs="Times New Roman"/>
          <w:color w:val="000000" w:themeColor="text1"/>
          <w:szCs w:val="24"/>
          <w:highlight w:val="yellow"/>
          <w:lang w:eastAsia="pt-BR"/>
        </w:rPr>
        <w:t>dezembro</w:t>
      </w:r>
      <w:r w:rsidRPr="00412D5E">
        <w:rPr>
          <w:rFonts w:eastAsia="Times New Roman" w:cs="Times New Roman"/>
          <w:color w:val="000000" w:themeColor="text1"/>
          <w:szCs w:val="24"/>
          <w:highlight w:val="yellow"/>
          <w:lang w:eastAsia="pt-BR"/>
        </w:rPr>
        <w:t xml:space="preserve"> de 2023</w:t>
      </w:r>
      <w:r w:rsidRPr="000C4C47">
        <w:rPr>
          <w:rFonts w:eastAsia="Times New Roman" w:cs="Times New Roman"/>
          <w:color w:val="000000" w:themeColor="text1"/>
          <w:szCs w:val="24"/>
          <w:lang w:eastAsia="pt-BR"/>
        </w:rPr>
        <w:t xml:space="preserve">, contendo </w:t>
      </w:r>
      <w:r w:rsidR="00AA1937">
        <w:rPr>
          <w:rFonts w:eastAsia="Times New Roman" w:cs="Times New Roman"/>
          <w:color w:val="000000" w:themeColor="text1"/>
          <w:szCs w:val="24"/>
          <w:lang w:eastAsia="pt-BR"/>
        </w:rPr>
        <w:t>documentação datada que reporte a</w:t>
      </w:r>
      <w:r w:rsidRPr="006B3CEB"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  <w:t xml:space="preserve"> opção expressa nos fundamentos das Leis nº 8.666, de 1993, nº 10.520, de 2002, </w:t>
      </w:r>
      <w:r w:rsidRPr="000C4C47">
        <w:rPr>
          <w:rFonts w:eastAsia="Times New Roman" w:cs="Times New Roman"/>
          <w:color w:val="000000" w:themeColor="text1"/>
          <w:szCs w:val="24"/>
          <w:lang w:eastAsia="pt-BR"/>
        </w:rPr>
        <w:t>serão por elas regidas, bem como os contratos decorrentes e seus aditamentos durante toda a sua vigência, ou outro instrumento hábil, nos termos do art. 62 da Lei nº 8.666, de 1993.</w:t>
      </w:r>
    </w:p>
    <w:p w14:paraId="5445D364" w14:textId="77777777" w:rsidR="000C4C47" w:rsidRPr="000C4C47" w:rsidRDefault="000C4C47" w:rsidP="000C4C47">
      <w:pPr>
        <w:shd w:val="clear" w:color="auto" w:fill="FFFFFF"/>
        <w:spacing w:after="0" w:line="432" w:lineRule="atLeast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0C4C47">
        <w:rPr>
          <w:rFonts w:eastAsia="Times New Roman" w:cs="Times New Roman"/>
          <w:color w:val="000000" w:themeColor="text1"/>
          <w:szCs w:val="24"/>
          <w:lang w:eastAsia="pt-BR"/>
        </w:rPr>
        <w:t xml:space="preserve">§ 1º Os processos licitatórios de que trata este artigo que não tiverem a publicação do aviso do edital realizada até </w:t>
      </w:r>
      <w:r w:rsidR="00412D5E" w:rsidRPr="00412D5E">
        <w:rPr>
          <w:rFonts w:eastAsia="Times New Roman" w:cs="Times New Roman"/>
          <w:color w:val="000000" w:themeColor="text1"/>
          <w:szCs w:val="24"/>
          <w:highlight w:val="yellow"/>
          <w:lang w:eastAsia="pt-BR"/>
        </w:rPr>
        <w:t>junho</w:t>
      </w:r>
      <w:r w:rsidR="00412D5E">
        <w:rPr>
          <w:rFonts w:eastAsia="Times New Roman" w:cs="Times New Roman"/>
          <w:color w:val="000000" w:themeColor="text1"/>
          <w:szCs w:val="24"/>
          <w:lang w:eastAsia="pt-BR"/>
        </w:rPr>
        <w:t xml:space="preserve"> de </w:t>
      </w:r>
      <w:r w:rsidR="00412D5E" w:rsidRPr="00412D5E">
        <w:rPr>
          <w:rFonts w:eastAsia="Times New Roman" w:cs="Times New Roman"/>
          <w:color w:val="000000" w:themeColor="text1"/>
          <w:szCs w:val="24"/>
          <w:highlight w:val="yellow"/>
          <w:lang w:eastAsia="pt-BR"/>
        </w:rPr>
        <w:t>2024</w:t>
      </w:r>
      <w:r w:rsidRPr="000C4C47">
        <w:rPr>
          <w:rFonts w:eastAsia="Times New Roman" w:cs="Times New Roman"/>
          <w:color w:val="000000" w:themeColor="text1"/>
          <w:szCs w:val="24"/>
          <w:lang w:eastAsia="pt-BR"/>
        </w:rPr>
        <w:t xml:space="preserve"> deverão ser cancelados.</w:t>
      </w:r>
    </w:p>
    <w:p w14:paraId="15CB7620" w14:textId="77777777" w:rsidR="000C4C47" w:rsidRPr="000C4C47" w:rsidRDefault="000C4C47" w:rsidP="000C4C47">
      <w:pPr>
        <w:shd w:val="clear" w:color="auto" w:fill="FFFFFF"/>
        <w:spacing w:after="0" w:line="432" w:lineRule="atLeast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0C4C47">
        <w:rPr>
          <w:rFonts w:eastAsia="Times New Roman" w:cs="Times New Roman"/>
          <w:color w:val="000000" w:themeColor="text1"/>
          <w:szCs w:val="24"/>
          <w:lang w:eastAsia="pt-BR"/>
        </w:rPr>
        <w:t>§ 2º No caso de necessidade de republicação do edital, será considerada a data da publicação da sua primeira versão para fins de atendimento a este regulamento.</w:t>
      </w:r>
    </w:p>
    <w:p w14:paraId="397F7873" w14:textId="77777777" w:rsidR="006B3CEB" w:rsidRPr="006B3CEB" w:rsidRDefault="006B3CEB" w:rsidP="000C4C47">
      <w:pPr>
        <w:shd w:val="clear" w:color="auto" w:fill="FFFFFF"/>
        <w:spacing w:after="0" w:line="432" w:lineRule="atLeast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</w:p>
    <w:p w14:paraId="6A3CB0E9" w14:textId="77777777" w:rsidR="000C4C47" w:rsidRPr="000C4C47" w:rsidRDefault="000C4C47" w:rsidP="000C4C47">
      <w:pPr>
        <w:shd w:val="clear" w:color="auto" w:fill="FFFFFF"/>
        <w:spacing w:after="0" w:line="432" w:lineRule="atLeast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0C4C47">
        <w:rPr>
          <w:rFonts w:eastAsia="Times New Roman" w:cs="Times New Roman"/>
          <w:color w:val="000000" w:themeColor="text1"/>
          <w:szCs w:val="24"/>
          <w:lang w:eastAsia="pt-BR"/>
        </w:rPr>
        <w:lastRenderedPageBreak/>
        <w:t xml:space="preserve">Art. 3º Os contratos decorrentes </w:t>
      </w:r>
      <w:r w:rsidR="00AA1937">
        <w:rPr>
          <w:rFonts w:eastAsia="Times New Roman" w:cs="Times New Roman"/>
          <w:color w:val="000000" w:themeColor="text1"/>
          <w:szCs w:val="24"/>
          <w:lang w:eastAsia="pt-BR"/>
        </w:rPr>
        <w:t xml:space="preserve">dos procedimentos fundados nas </w:t>
      </w:r>
      <w:r w:rsidR="00AA1937" w:rsidRPr="006B3CEB"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  <w:t>Leis nº 8.666, de 1993, nº 10.520, de 2002</w:t>
      </w:r>
      <w:r w:rsidR="00AA1937"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  <w:t xml:space="preserve"> </w:t>
      </w:r>
      <w:r w:rsidRPr="000C4C47">
        <w:rPr>
          <w:rFonts w:eastAsia="Times New Roman" w:cs="Times New Roman"/>
          <w:color w:val="000000" w:themeColor="text1"/>
          <w:szCs w:val="24"/>
          <w:lang w:eastAsia="pt-BR"/>
        </w:rPr>
        <w:t xml:space="preserve">e seus aditamentos ou outro instrumento equivalente, </w:t>
      </w:r>
      <w:r w:rsidR="00AA1937">
        <w:rPr>
          <w:rFonts w:eastAsia="Times New Roman" w:cs="Times New Roman"/>
          <w:color w:val="000000" w:themeColor="text1"/>
          <w:szCs w:val="24"/>
          <w:lang w:eastAsia="pt-BR"/>
        </w:rPr>
        <w:t xml:space="preserve">durante toda a sua vigência seguirão o regime dessas legislações, </w:t>
      </w:r>
      <w:r w:rsidRPr="000C4C47">
        <w:rPr>
          <w:rFonts w:eastAsia="Times New Roman" w:cs="Times New Roman"/>
          <w:color w:val="000000" w:themeColor="text1"/>
          <w:szCs w:val="24"/>
          <w:lang w:eastAsia="pt-BR"/>
        </w:rPr>
        <w:t>nos termos do art. 62 da Lei nº 8.666, de 1993.</w:t>
      </w:r>
    </w:p>
    <w:p w14:paraId="355BD262" w14:textId="77777777" w:rsidR="000C4C47" w:rsidRPr="000C4C47" w:rsidRDefault="000C4C47" w:rsidP="000C4C47">
      <w:pPr>
        <w:shd w:val="clear" w:color="auto" w:fill="FFFFFF"/>
        <w:spacing w:after="0" w:line="432" w:lineRule="atLeast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0C4C47">
        <w:rPr>
          <w:rFonts w:eastAsia="Times New Roman" w:cs="Times New Roman"/>
          <w:color w:val="000000" w:themeColor="text1"/>
          <w:szCs w:val="24"/>
          <w:lang w:eastAsia="pt-BR"/>
        </w:rPr>
        <w:t xml:space="preserve">Parágrafo único. Os processos de que tratam este artigo, </w:t>
      </w:r>
      <w:r w:rsidR="00AA1937">
        <w:rPr>
          <w:rFonts w:eastAsia="Times New Roman" w:cs="Times New Roman"/>
          <w:color w:val="000000" w:themeColor="text1"/>
          <w:szCs w:val="24"/>
          <w:lang w:eastAsia="pt-BR"/>
        </w:rPr>
        <w:t>que</w:t>
      </w:r>
      <w:r w:rsidRPr="000C4C47">
        <w:rPr>
          <w:rFonts w:eastAsia="Times New Roman" w:cs="Times New Roman"/>
          <w:color w:val="000000" w:themeColor="text1"/>
          <w:szCs w:val="24"/>
          <w:lang w:eastAsia="pt-BR"/>
        </w:rPr>
        <w:t xml:space="preserve"> não forem realizados e, conforme o caso, </w:t>
      </w:r>
      <w:r w:rsidRPr="00412D5E">
        <w:rPr>
          <w:rFonts w:eastAsia="Times New Roman" w:cs="Times New Roman"/>
          <w:color w:val="000000" w:themeColor="text1"/>
          <w:szCs w:val="24"/>
          <w:highlight w:val="yellow"/>
          <w:lang w:eastAsia="pt-BR"/>
        </w:rPr>
        <w:t xml:space="preserve">publicados </w:t>
      </w:r>
      <w:r w:rsidR="00AA1937" w:rsidRPr="00412D5E">
        <w:rPr>
          <w:rFonts w:eastAsia="Times New Roman" w:cs="Times New Roman"/>
          <w:color w:val="000000" w:themeColor="text1"/>
          <w:szCs w:val="24"/>
          <w:highlight w:val="yellow"/>
          <w:lang w:eastAsia="pt-BR"/>
        </w:rPr>
        <w:t xml:space="preserve">até </w:t>
      </w:r>
      <w:r w:rsidR="00412D5E" w:rsidRPr="00412D5E">
        <w:rPr>
          <w:rFonts w:eastAsia="Times New Roman" w:cs="Times New Roman"/>
          <w:color w:val="000000" w:themeColor="text1"/>
          <w:szCs w:val="24"/>
          <w:highlight w:val="yellow"/>
          <w:lang w:eastAsia="pt-BR"/>
        </w:rPr>
        <w:t>30 de junho</w:t>
      </w:r>
      <w:r w:rsidR="00412D5E">
        <w:rPr>
          <w:rFonts w:eastAsia="Times New Roman" w:cs="Times New Roman"/>
          <w:color w:val="000000" w:themeColor="text1"/>
          <w:szCs w:val="24"/>
          <w:lang w:eastAsia="pt-BR"/>
        </w:rPr>
        <w:t xml:space="preserve"> </w:t>
      </w:r>
      <w:r w:rsidR="00412D5E" w:rsidRPr="00412D5E">
        <w:rPr>
          <w:rFonts w:eastAsia="Times New Roman" w:cs="Times New Roman"/>
          <w:color w:val="000000" w:themeColor="text1"/>
          <w:szCs w:val="24"/>
          <w:highlight w:val="yellow"/>
          <w:lang w:eastAsia="pt-BR"/>
        </w:rPr>
        <w:t>de 2024</w:t>
      </w:r>
      <w:r w:rsidRPr="000C4C47">
        <w:rPr>
          <w:rFonts w:eastAsia="Times New Roman" w:cs="Times New Roman"/>
          <w:color w:val="000000" w:themeColor="text1"/>
          <w:szCs w:val="24"/>
          <w:lang w:eastAsia="pt-BR"/>
        </w:rPr>
        <w:t>, deverão ser cancelados.</w:t>
      </w:r>
    </w:p>
    <w:p w14:paraId="1EA2B71F" w14:textId="77777777" w:rsidR="006B3CEB" w:rsidRPr="006B3CEB" w:rsidRDefault="006B3CEB" w:rsidP="000C4C47">
      <w:pPr>
        <w:shd w:val="clear" w:color="auto" w:fill="FFFFFF"/>
        <w:spacing w:after="0" w:line="432" w:lineRule="atLeast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</w:p>
    <w:p w14:paraId="6357D89B" w14:textId="4D25A8B8" w:rsidR="000C4C47" w:rsidRPr="000C4C47" w:rsidRDefault="000C4C47" w:rsidP="000C4C47">
      <w:pPr>
        <w:shd w:val="clear" w:color="auto" w:fill="FFFFFF"/>
        <w:spacing w:after="0" w:line="432" w:lineRule="atLeast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0C4C47">
        <w:rPr>
          <w:rFonts w:eastAsia="Times New Roman" w:cs="Times New Roman"/>
          <w:color w:val="000000" w:themeColor="text1"/>
          <w:szCs w:val="24"/>
          <w:lang w:eastAsia="pt-BR"/>
        </w:rPr>
        <w:t xml:space="preserve">Art. 4º A partir do dia </w:t>
      </w:r>
      <w:r w:rsidR="00C9345B">
        <w:rPr>
          <w:rFonts w:eastAsia="Times New Roman" w:cs="Times New Roman"/>
          <w:color w:val="000000" w:themeColor="text1"/>
          <w:szCs w:val="24"/>
          <w:lang w:eastAsia="pt-BR"/>
        </w:rPr>
        <w:t>31</w:t>
      </w:r>
      <w:r w:rsidRPr="000C4C47">
        <w:rPr>
          <w:rFonts w:eastAsia="Times New Roman" w:cs="Times New Roman"/>
          <w:color w:val="000000" w:themeColor="text1"/>
          <w:szCs w:val="24"/>
          <w:lang w:eastAsia="pt-BR"/>
        </w:rPr>
        <w:t xml:space="preserve"> de </w:t>
      </w:r>
      <w:r w:rsidR="00C9345B">
        <w:rPr>
          <w:rFonts w:eastAsia="Times New Roman" w:cs="Times New Roman"/>
          <w:color w:val="000000" w:themeColor="text1"/>
          <w:szCs w:val="24"/>
          <w:lang w:eastAsia="pt-BR"/>
        </w:rPr>
        <w:t>dezembro</w:t>
      </w:r>
      <w:r w:rsidRPr="000C4C47">
        <w:rPr>
          <w:rFonts w:eastAsia="Times New Roman" w:cs="Times New Roman"/>
          <w:color w:val="000000" w:themeColor="text1"/>
          <w:szCs w:val="24"/>
          <w:lang w:eastAsia="pt-BR"/>
        </w:rPr>
        <w:t xml:space="preserve"> de 2023, não </w:t>
      </w:r>
      <w:r w:rsidR="00AA1937">
        <w:rPr>
          <w:rFonts w:eastAsia="Times New Roman" w:cs="Times New Roman"/>
          <w:color w:val="000000" w:themeColor="text1"/>
          <w:szCs w:val="24"/>
          <w:lang w:eastAsia="pt-BR"/>
        </w:rPr>
        <w:t>será possível novas opções de processos</w:t>
      </w:r>
      <w:r w:rsidRPr="000C4C47">
        <w:rPr>
          <w:rFonts w:eastAsia="Times New Roman" w:cs="Times New Roman"/>
          <w:color w:val="000000" w:themeColor="text1"/>
          <w:szCs w:val="24"/>
          <w:lang w:eastAsia="pt-BR"/>
        </w:rPr>
        <w:t xml:space="preserve"> fundament</w:t>
      </w:r>
      <w:r w:rsidR="00AA1937">
        <w:rPr>
          <w:rFonts w:eastAsia="Times New Roman" w:cs="Times New Roman"/>
          <w:color w:val="000000" w:themeColor="text1"/>
          <w:szCs w:val="24"/>
          <w:lang w:eastAsia="pt-BR"/>
        </w:rPr>
        <w:t>ad</w:t>
      </w:r>
      <w:r w:rsidRPr="000C4C47">
        <w:rPr>
          <w:rFonts w:eastAsia="Times New Roman" w:cs="Times New Roman"/>
          <w:color w:val="000000" w:themeColor="text1"/>
          <w:szCs w:val="24"/>
          <w:lang w:eastAsia="pt-BR"/>
        </w:rPr>
        <w:t>os nas Leis nº 8.666, de 19</w:t>
      </w:r>
      <w:r w:rsidR="00C9345B">
        <w:rPr>
          <w:rFonts w:eastAsia="Times New Roman" w:cs="Times New Roman"/>
          <w:color w:val="000000" w:themeColor="text1"/>
          <w:szCs w:val="24"/>
          <w:lang w:eastAsia="pt-BR"/>
        </w:rPr>
        <w:t xml:space="preserve"> e</w:t>
      </w:r>
      <w:r w:rsidRPr="000C4C47">
        <w:rPr>
          <w:rFonts w:eastAsia="Times New Roman" w:cs="Times New Roman"/>
          <w:color w:val="000000" w:themeColor="text1"/>
          <w:szCs w:val="24"/>
          <w:lang w:eastAsia="pt-BR"/>
        </w:rPr>
        <w:t xml:space="preserve"> nº 10.520, de </w:t>
      </w:r>
      <w:proofErr w:type="gramStart"/>
      <w:r w:rsidRPr="000C4C47">
        <w:rPr>
          <w:rFonts w:eastAsia="Times New Roman" w:cs="Times New Roman"/>
          <w:color w:val="000000" w:themeColor="text1"/>
          <w:szCs w:val="24"/>
          <w:lang w:eastAsia="pt-BR"/>
        </w:rPr>
        <w:t>2002,</w:t>
      </w:r>
      <w:r w:rsidR="00AA1937">
        <w:rPr>
          <w:rFonts w:eastAsia="Times New Roman" w:cs="Times New Roman"/>
          <w:color w:val="000000" w:themeColor="text1"/>
          <w:szCs w:val="24"/>
          <w:lang w:eastAsia="pt-BR"/>
        </w:rPr>
        <w:t>.</w:t>
      </w:r>
      <w:proofErr w:type="gramEnd"/>
    </w:p>
    <w:p w14:paraId="3C1DA2ED" w14:textId="77777777" w:rsidR="006B3CEB" w:rsidRPr="006B3CEB" w:rsidRDefault="006B3CEB" w:rsidP="000C4C47">
      <w:pPr>
        <w:shd w:val="clear" w:color="auto" w:fill="FFFFFF"/>
        <w:spacing w:after="0" w:line="432" w:lineRule="atLeast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</w:p>
    <w:p w14:paraId="58003829" w14:textId="77777777" w:rsidR="000C4C47" w:rsidRPr="000C4C47" w:rsidRDefault="00AA1937" w:rsidP="000C4C47">
      <w:pPr>
        <w:shd w:val="clear" w:color="auto" w:fill="FFFFFF"/>
        <w:spacing w:after="0" w:line="432" w:lineRule="atLeast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>
        <w:rPr>
          <w:rFonts w:eastAsia="Times New Roman" w:cs="Times New Roman"/>
          <w:color w:val="000000" w:themeColor="text1"/>
          <w:szCs w:val="24"/>
          <w:lang w:eastAsia="pt-BR"/>
        </w:rPr>
        <w:t xml:space="preserve">Art. 5º Este decreto </w:t>
      </w:r>
      <w:r w:rsidR="000C4C47" w:rsidRPr="000C4C47">
        <w:rPr>
          <w:rFonts w:eastAsia="Times New Roman" w:cs="Times New Roman"/>
          <w:color w:val="000000" w:themeColor="text1"/>
          <w:szCs w:val="24"/>
          <w:lang w:eastAsia="pt-BR"/>
        </w:rPr>
        <w:t>entra em vigor na data de sua publicação.</w:t>
      </w:r>
    </w:p>
    <w:p w14:paraId="1B776379" w14:textId="77777777" w:rsidR="007B5F3F" w:rsidRPr="006B3CEB" w:rsidRDefault="007B5F3F" w:rsidP="000C4C47">
      <w:pPr>
        <w:rPr>
          <w:rFonts w:cs="Times New Roman"/>
          <w:color w:val="000000" w:themeColor="text1"/>
          <w:szCs w:val="24"/>
        </w:rPr>
      </w:pPr>
    </w:p>
    <w:sectPr w:rsidR="007B5F3F" w:rsidRPr="006B3C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4C47"/>
    <w:rsid w:val="000C4C47"/>
    <w:rsid w:val="00412D5E"/>
    <w:rsid w:val="006B3CEB"/>
    <w:rsid w:val="007B5F3F"/>
    <w:rsid w:val="008407BC"/>
    <w:rsid w:val="00AA1937"/>
    <w:rsid w:val="00C9345B"/>
    <w:rsid w:val="00F9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6C3E6"/>
  <w15:docId w15:val="{030335CF-F4AF-4127-8CBD-27BC089E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2C4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Ttulo3">
    <w:name w:val="heading 3"/>
    <w:basedOn w:val="Normal"/>
    <w:link w:val="Ttulo3Char"/>
    <w:uiPriority w:val="9"/>
    <w:qFormat/>
    <w:rsid w:val="000C4C47"/>
    <w:pPr>
      <w:spacing w:before="100" w:beforeAutospacing="1" w:after="100" w:afterAutospacing="1" w:line="240" w:lineRule="auto"/>
      <w:jc w:val="left"/>
      <w:outlineLvl w:val="2"/>
    </w:pPr>
    <w:rPr>
      <w:rFonts w:eastAsia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0C4C47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basedOn w:val="Fontepargpadro"/>
    <w:uiPriority w:val="22"/>
    <w:qFormat/>
    <w:rsid w:val="000C4C4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C4C4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0C4C47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0C4C4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0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370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Gepam</cp:lastModifiedBy>
  <cp:revision>3</cp:revision>
  <dcterms:created xsi:type="dcterms:W3CDTF">2023-02-23T19:12:00Z</dcterms:created>
  <dcterms:modified xsi:type="dcterms:W3CDTF">2023-11-16T20:50:00Z</dcterms:modified>
</cp:coreProperties>
</file>